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2CD05" w14:textId="1B260819" w:rsidR="00EC39C8" w:rsidRPr="00BF62C8" w:rsidRDefault="00EC39C8" w:rsidP="00BF62C8">
      <w:pPr>
        <w:ind w:left="221" w:hangingChars="100" w:hanging="221"/>
        <w:jc w:val="left"/>
        <w:rPr>
          <w:rFonts w:ascii="ＭＳ 明朝" w:eastAsia="ＭＳ 明朝" w:hAnsi="ＭＳ 明朝"/>
          <w:b/>
          <w:bCs/>
          <w:sz w:val="22"/>
        </w:rPr>
      </w:pPr>
      <w:r w:rsidRPr="00BF62C8">
        <w:rPr>
          <w:rFonts w:ascii="ＭＳ 明朝" w:eastAsia="ＭＳ 明朝" w:hAnsi="ＭＳ 明朝" w:hint="eastAsia"/>
          <w:b/>
          <w:bCs/>
          <w:sz w:val="22"/>
        </w:rPr>
        <w:t>「中小企業が最小限の取り組みで最大のメリットを得られるＧＸ手法</w:t>
      </w:r>
      <w:r w:rsidRPr="00BF62C8">
        <w:rPr>
          <w:rFonts w:ascii="ＭＳ 明朝" w:eastAsia="ＭＳ 明朝" w:hAnsi="ＭＳ 明朝"/>
          <w:b/>
          <w:bCs/>
          <w:sz w:val="22"/>
        </w:rPr>
        <w:t>”ミニマムＧＸ”の調査研究</w:t>
      </w:r>
      <w:r w:rsidRPr="00BF62C8">
        <w:rPr>
          <w:rFonts w:ascii="ＭＳ 明朝" w:eastAsia="ＭＳ 明朝" w:hAnsi="ＭＳ 明朝" w:hint="eastAsia"/>
          <w:b/>
          <w:bCs/>
          <w:sz w:val="22"/>
        </w:rPr>
        <w:t>」</w:t>
      </w:r>
      <w:r w:rsidR="00BF62C8" w:rsidRPr="00BF62C8">
        <w:rPr>
          <w:rFonts w:ascii="ＭＳ 明朝" w:eastAsia="ＭＳ 明朝" w:hAnsi="ＭＳ 明朝" w:hint="eastAsia"/>
          <w:b/>
          <w:bCs/>
          <w:sz w:val="22"/>
        </w:rPr>
        <w:t>の概要</w:t>
      </w:r>
    </w:p>
    <w:p w14:paraId="1B57F403" w14:textId="77777777" w:rsidR="00EC39C8" w:rsidRPr="00BF62C8" w:rsidRDefault="00EC39C8" w:rsidP="00BF62C8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BFDAB21" w14:textId="7BD8EA40" w:rsidR="003E0C2E" w:rsidRPr="00BF62C8" w:rsidRDefault="00BF62C8" w:rsidP="00BF62C8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１.</w:t>
      </w:r>
      <w:r w:rsidR="00D73C00" w:rsidRPr="00BF62C8">
        <w:rPr>
          <w:rFonts w:ascii="ＭＳ 明朝" w:eastAsia="ＭＳ 明朝" w:hAnsi="ＭＳ 明朝" w:hint="eastAsia"/>
          <w:b/>
          <w:bCs/>
          <w:sz w:val="20"/>
          <w:szCs w:val="20"/>
        </w:rPr>
        <w:t>調査研究事業の実施概要</w:t>
      </w:r>
    </w:p>
    <w:p w14:paraId="3ED76B6B" w14:textId="77D48495" w:rsidR="000774AD" w:rsidRDefault="00047B72" w:rsidP="0095659A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本調査研究は、</w:t>
      </w:r>
      <w:r w:rsidR="0095659A">
        <w:rPr>
          <w:rFonts w:ascii="ＭＳ 明朝" w:eastAsia="ＭＳ 明朝" w:hAnsi="ＭＳ 明朝" w:hint="eastAsia"/>
          <w:sz w:val="20"/>
          <w:szCs w:val="20"/>
        </w:rPr>
        <w:t>中小企業のＧＸ対応について、取り組み状況の実態調査、課題の抽出、最適な施策の提言を目的に</w:t>
      </w:r>
      <w:r>
        <w:rPr>
          <w:rFonts w:ascii="ＭＳ 明朝" w:eastAsia="ＭＳ 明朝" w:hAnsi="ＭＳ 明朝" w:hint="eastAsia"/>
          <w:sz w:val="20"/>
          <w:szCs w:val="20"/>
        </w:rPr>
        <w:t>実施した</w:t>
      </w:r>
      <w:r w:rsidRPr="00047B72">
        <w:rPr>
          <w:rFonts w:ascii="ＭＳ 明朝" w:eastAsia="ＭＳ 明朝" w:hAnsi="ＭＳ 明朝" w:hint="eastAsia"/>
          <w:sz w:val="20"/>
          <w:szCs w:val="20"/>
        </w:rPr>
        <w:t>。</w:t>
      </w:r>
      <w:r w:rsidRPr="00047B72">
        <w:rPr>
          <w:rFonts w:ascii="ＭＳ 明朝" w:eastAsia="ＭＳ 明朝" w:hAnsi="ＭＳ 明朝"/>
          <w:sz w:val="20"/>
          <w:szCs w:val="20"/>
        </w:rPr>
        <w:t>調査対象</w:t>
      </w:r>
      <w:r>
        <w:rPr>
          <w:rFonts w:ascii="ＭＳ 明朝" w:eastAsia="ＭＳ 明朝" w:hAnsi="ＭＳ 明朝" w:hint="eastAsia"/>
          <w:sz w:val="20"/>
          <w:szCs w:val="20"/>
        </w:rPr>
        <w:t>は</w:t>
      </w:r>
      <w:r w:rsidRPr="00047B72">
        <w:rPr>
          <w:rFonts w:ascii="ＭＳ 明朝" w:eastAsia="ＭＳ 明朝" w:hAnsi="ＭＳ 明朝" w:hint="eastAsia"/>
          <w:sz w:val="20"/>
          <w:szCs w:val="20"/>
        </w:rPr>
        <w:t>兵庫県内の中小製造業</w:t>
      </w:r>
      <w:r>
        <w:rPr>
          <w:rFonts w:ascii="ＭＳ 明朝" w:eastAsia="ＭＳ 明朝" w:hAnsi="ＭＳ 明朝" w:hint="eastAsia"/>
          <w:sz w:val="20"/>
          <w:szCs w:val="20"/>
        </w:rPr>
        <w:t>（一部製造業以外の業種も含む</w:t>
      </w:r>
      <w:r w:rsidR="00DC1453">
        <w:rPr>
          <w:rFonts w:ascii="ＭＳ 明朝" w:eastAsia="ＭＳ 明朝" w:hAnsi="ＭＳ 明朝" w:hint="eastAsia"/>
          <w:sz w:val="20"/>
          <w:szCs w:val="20"/>
        </w:rPr>
        <w:t>。</w:t>
      </w:r>
      <w:r w:rsidR="000774AD">
        <w:rPr>
          <w:rFonts w:ascii="ＭＳ 明朝" w:eastAsia="ＭＳ 明朝" w:hAnsi="ＭＳ 明朝" w:hint="eastAsia"/>
          <w:sz w:val="20"/>
          <w:szCs w:val="20"/>
        </w:rPr>
        <w:t>アンケート調査</w:t>
      </w:r>
      <w:r w:rsidR="00DC1453">
        <w:rPr>
          <w:rFonts w:ascii="ＭＳ 明朝" w:eastAsia="ＭＳ 明朝" w:hAnsi="ＭＳ 明朝" w:hint="eastAsia"/>
          <w:sz w:val="20"/>
          <w:szCs w:val="20"/>
        </w:rPr>
        <w:t>；</w:t>
      </w:r>
      <w:r w:rsidR="000774AD">
        <w:rPr>
          <w:rFonts w:ascii="ＭＳ 明朝" w:eastAsia="ＭＳ 明朝" w:hAnsi="ＭＳ 明朝" w:hint="eastAsia"/>
          <w:sz w:val="20"/>
          <w:szCs w:val="20"/>
        </w:rPr>
        <w:t>２５６社</w:t>
      </w:r>
      <w:r w:rsidR="001D6DF9">
        <w:rPr>
          <w:rFonts w:ascii="ＭＳ 明朝" w:eastAsia="ＭＳ 明朝" w:hAnsi="ＭＳ 明朝" w:hint="eastAsia"/>
          <w:sz w:val="20"/>
          <w:szCs w:val="20"/>
        </w:rPr>
        <w:t>）</w:t>
      </w:r>
      <w:r w:rsidRPr="00047B72">
        <w:rPr>
          <w:rFonts w:ascii="ＭＳ 明朝" w:eastAsia="ＭＳ 明朝" w:hAnsi="ＭＳ 明朝" w:hint="eastAsia"/>
          <w:sz w:val="20"/>
          <w:szCs w:val="20"/>
        </w:rPr>
        <w:t>、</w:t>
      </w:r>
      <w:r w:rsidR="000774AD">
        <w:rPr>
          <w:rFonts w:ascii="ＭＳ 明朝" w:eastAsia="ＭＳ 明朝" w:hAnsi="ＭＳ 明朝" w:hint="eastAsia"/>
          <w:sz w:val="20"/>
          <w:szCs w:val="20"/>
        </w:rPr>
        <w:t>ＧＸ先進企業</w:t>
      </w:r>
      <w:r w:rsidR="00DC1453">
        <w:rPr>
          <w:rFonts w:ascii="ＭＳ 明朝" w:eastAsia="ＭＳ 明朝" w:hAnsi="ＭＳ 明朝" w:hint="eastAsia"/>
          <w:sz w:val="20"/>
          <w:szCs w:val="20"/>
        </w:rPr>
        <w:t>（</w:t>
      </w:r>
      <w:r w:rsidR="000774AD">
        <w:rPr>
          <w:rFonts w:ascii="ＭＳ 明朝" w:eastAsia="ＭＳ 明朝" w:hAnsi="ＭＳ 明朝" w:hint="eastAsia"/>
          <w:sz w:val="20"/>
          <w:szCs w:val="20"/>
        </w:rPr>
        <w:t>個別ヒアリング</w:t>
      </w:r>
      <w:r w:rsidR="00DC1453">
        <w:rPr>
          <w:rFonts w:ascii="ＭＳ 明朝" w:eastAsia="ＭＳ 明朝" w:hAnsi="ＭＳ 明朝" w:hint="eastAsia"/>
          <w:sz w:val="20"/>
          <w:szCs w:val="20"/>
        </w:rPr>
        <w:t>；</w:t>
      </w:r>
      <w:r w:rsidR="000774AD">
        <w:rPr>
          <w:rFonts w:ascii="ＭＳ 明朝" w:eastAsia="ＭＳ 明朝" w:hAnsi="ＭＳ 明朝" w:hint="eastAsia"/>
          <w:sz w:val="20"/>
          <w:szCs w:val="20"/>
        </w:rPr>
        <w:t>４社</w:t>
      </w:r>
      <w:r w:rsidR="001D6DF9">
        <w:rPr>
          <w:rFonts w:ascii="ＭＳ 明朝" w:eastAsia="ＭＳ 明朝" w:hAnsi="ＭＳ 明朝" w:hint="eastAsia"/>
          <w:sz w:val="20"/>
          <w:szCs w:val="20"/>
        </w:rPr>
        <w:t>）</w:t>
      </w:r>
      <w:r w:rsidR="00DC1453">
        <w:rPr>
          <w:rFonts w:ascii="ＭＳ 明朝" w:eastAsia="ＭＳ 明朝" w:hAnsi="ＭＳ 明朝" w:hint="eastAsia"/>
          <w:sz w:val="20"/>
          <w:szCs w:val="20"/>
        </w:rPr>
        <w:t>、加えてＧＸ</w:t>
      </w:r>
      <w:r w:rsidR="000774AD">
        <w:rPr>
          <w:rFonts w:ascii="ＭＳ 明朝" w:eastAsia="ＭＳ 明朝" w:hAnsi="ＭＳ 明朝" w:hint="eastAsia"/>
          <w:sz w:val="20"/>
          <w:szCs w:val="20"/>
        </w:rPr>
        <w:t>支援団体</w:t>
      </w:r>
      <w:r w:rsidR="00DC1453">
        <w:rPr>
          <w:rFonts w:ascii="ＭＳ 明朝" w:eastAsia="ＭＳ 明朝" w:hAnsi="ＭＳ 明朝" w:hint="eastAsia"/>
          <w:sz w:val="20"/>
          <w:szCs w:val="20"/>
        </w:rPr>
        <w:t>（</w:t>
      </w:r>
      <w:r w:rsidR="000774AD">
        <w:rPr>
          <w:rFonts w:ascii="ＭＳ 明朝" w:eastAsia="ＭＳ 明朝" w:hAnsi="ＭＳ 明朝" w:hint="eastAsia"/>
          <w:sz w:val="20"/>
          <w:szCs w:val="20"/>
        </w:rPr>
        <w:t>個別ヒアリング</w:t>
      </w:r>
      <w:r w:rsidR="00DC1453">
        <w:rPr>
          <w:rFonts w:ascii="ＭＳ 明朝" w:eastAsia="ＭＳ 明朝" w:hAnsi="ＭＳ 明朝" w:hint="eastAsia"/>
          <w:sz w:val="20"/>
          <w:szCs w:val="20"/>
        </w:rPr>
        <w:t>；</w:t>
      </w:r>
      <w:r w:rsidR="000774AD">
        <w:rPr>
          <w:rFonts w:ascii="ＭＳ 明朝" w:eastAsia="ＭＳ 明朝" w:hAnsi="ＭＳ 明朝" w:hint="eastAsia"/>
          <w:sz w:val="20"/>
          <w:szCs w:val="20"/>
        </w:rPr>
        <w:t>７団体</w:t>
      </w:r>
      <w:r w:rsidR="001D6DF9">
        <w:rPr>
          <w:rFonts w:ascii="ＭＳ 明朝" w:eastAsia="ＭＳ 明朝" w:hAnsi="ＭＳ 明朝" w:hint="eastAsia"/>
          <w:sz w:val="20"/>
          <w:szCs w:val="20"/>
        </w:rPr>
        <w:t>）</w:t>
      </w:r>
      <w:r w:rsidR="00DC1453">
        <w:rPr>
          <w:rFonts w:ascii="ＭＳ 明朝" w:eastAsia="ＭＳ 明朝" w:hAnsi="ＭＳ 明朝" w:hint="eastAsia"/>
          <w:sz w:val="20"/>
          <w:szCs w:val="20"/>
        </w:rPr>
        <w:t>である。</w:t>
      </w:r>
      <w:r w:rsidR="000774AD">
        <w:rPr>
          <w:rFonts w:ascii="ＭＳ 明朝" w:eastAsia="ＭＳ 明朝" w:hAnsi="ＭＳ 明朝" w:hint="eastAsia"/>
          <w:sz w:val="20"/>
          <w:szCs w:val="20"/>
        </w:rPr>
        <w:t>その内容</w:t>
      </w:r>
      <w:r w:rsidR="000774AD" w:rsidRPr="006F5919">
        <w:rPr>
          <w:rFonts w:ascii="ＭＳ 明朝" w:eastAsia="ＭＳ 明朝" w:hAnsi="ＭＳ 明朝"/>
          <w:sz w:val="20"/>
          <w:szCs w:val="20"/>
        </w:rPr>
        <w:t>に基づ</w:t>
      </w:r>
      <w:r w:rsidR="0010052D">
        <w:rPr>
          <w:rFonts w:ascii="ＭＳ 明朝" w:eastAsia="ＭＳ 明朝" w:hAnsi="ＭＳ 明朝" w:hint="eastAsia"/>
          <w:sz w:val="20"/>
          <w:szCs w:val="20"/>
        </w:rPr>
        <w:t>き</w:t>
      </w:r>
      <w:r w:rsidR="000774AD" w:rsidRPr="006F5919">
        <w:rPr>
          <w:rFonts w:ascii="ＭＳ 明朝" w:eastAsia="ＭＳ 明朝" w:hAnsi="ＭＳ 明朝"/>
          <w:sz w:val="20"/>
          <w:szCs w:val="20"/>
        </w:rPr>
        <w:t>、</w:t>
      </w:r>
      <w:r w:rsidR="004E6BFC">
        <w:rPr>
          <w:rFonts w:ascii="ＭＳ 明朝" w:eastAsia="ＭＳ 明朝" w:hAnsi="ＭＳ 明朝" w:hint="eastAsia"/>
          <w:sz w:val="20"/>
          <w:szCs w:val="20"/>
        </w:rPr>
        <w:t>提言として「中小企業が</w:t>
      </w:r>
      <w:r w:rsidR="000774AD">
        <w:rPr>
          <w:rFonts w:ascii="ＭＳ 明朝" w:eastAsia="ＭＳ 明朝" w:hAnsi="ＭＳ 明朝" w:hint="eastAsia"/>
          <w:sz w:val="20"/>
          <w:szCs w:val="20"/>
        </w:rPr>
        <w:t>実施可能なＧＸの手法“ミニマムＧＸ”</w:t>
      </w:r>
      <w:r w:rsidR="004E6BFC">
        <w:rPr>
          <w:rFonts w:ascii="ＭＳ 明朝" w:eastAsia="ＭＳ 明朝" w:hAnsi="ＭＳ 明朝" w:hint="eastAsia"/>
          <w:sz w:val="20"/>
          <w:szCs w:val="20"/>
        </w:rPr>
        <w:t>」</w:t>
      </w:r>
      <w:r w:rsidR="0010052D">
        <w:rPr>
          <w:rFonts w:ascii="ＭＳ 明朝" w:eastAsia="ＭＳ 明朝" w:hAnsi="ＭＳ 明朝" w:hint="eastAsia"/>
          <w:sz w:val="20"/>
          <w:szCs w:val="20"/>
        </w:rPr>
        <w:t>を</w:t>
      </w:r>
      <w:r w:rsidR="004E6BFC">
        <w:rPr>
          <w:rFonts w:ascii="ＭＳ 明朝" w:eastAsia="ＭＳ 明朝" w:hAnsi="ＭＳ 明朝" w:hint="eastAsia"/>
          <w:sz w:val="20"/>
          <w:szCs w:val="20"/>
        </w:rPr>
        <w:t>取りまとめた</w:t>
      </w:r>
      <w:r w:rsidR="000774AD">
        <w:rPr>
          <w:rFonts w:ascii="ＭＳ 明朝" w:eastAsia="ＭＳ 明朝" w:hAnsi="ＭＳ 明朝" w:hint="eastAsia"/>
          <w:sz w:val="20"/>
          <w:szCs w:val="20"/>
        </w:rPr>
        <w:t>。</w:t>
      </w:r>
    </w:p>
    <w:p w14:paraId="7503F22F" w14:textId="77777777" w:rsidR="00892B22" w:rsidRPr="0010052D" w:rsidRDefault="00892B22" w:rsidP="00BF62C8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F48C97C" w14:textId="43255C07" w:rsidR="003E0C2E" w:rsidRPr="00BF62C8" w:rsidRDefault="00BF62C8" w:rsidP="00BF62C8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２.</w:t>
      </w:r>
      <w:r w:rsidR="003E0C2E" w:rsidRPr="00BF62C8">
        <w:rPr>
          <w:rFonts w:ascii="ＭＳ 明朝" w:eastAsia="ＭＳ 明朝" w:hAnsi="ＭＳ 明朝"/>
          <w:b/>
          <w:bCs/>
          <w:sz w:val="20"/>
          <w:szCs w:val="20"/>
        </w:rPr>
        <w:t>中小企業に対する現状把握</w:t>
      </w:r>
    </w:p>
    <w:p w14:paraId="36666B6B" w14:textId="5D819862" w:rsidR="003E0C2E" w:rsidRDefault="00B81E01" w:rsidP="00BF62C8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国内中小企業を巡る外部環境を</w:t>
      </w:r>
      <w:r w:rsidR="00C23AB0">
        <w:rPr>
          <w:rFonts w:ascii="ＭＳ 明朝" w:eastAsia="ＭＳ 明朝" w:hAnsi="ＭＳ 明朝" w:hint="eastAsia"/>
          <w:sz w:val="20"/>
          <w:szCs w:val="20"/>
        </w:rPr>
        <w:t>アンケート調査と公的資料</w:t>
      </w:r>
      <w:r w:rsidR="001D6DF9">
        <w:rPr>
          <w:rFonts w:ascii="ＭＳ 明朝" w:eastAsia="ＭＳ 明朝" w:hAnsi="ＭＳ 明朝" w:hint="eastAsia"/>
          <w:sz w:val="20"/>
          <w:szCs w:val="20"/>
        </w:rPr>
        <w:t>を基に</w:t>
      </w:r>
      <w:r>
        <w:rPr>
          <w:rFonts w:ascii="ＭＳ 明朝" w:eastAsia="ＭＳ 明朝" w:hAnsi="ＭＳ 明朝" w:hint="eastAsia"/>
          <w:sz w:val="20"/>
          <w:szCs w:val="20"/>
        </w:rPr>
        <w:t>分析した。</w:t>
      </w:r>
      <w:r w:rsidR="00513EFF">
        <w:rPr>
          <w:rFonts w:ascii="ＭＳ 明朝" w:eastAsia="ＭＳ 明朝" w:hAnsi="ＭＳ 明朝" w:hint="eastAsia"/>
          <w:sz w:val="20"/>
          <w:szCs w:val="20"/>
        </w:rPr>
        <w:t>全体的に</w:t>
      </w:r>
      <w:r>
        <w:rPr>
          <w:rFonts w:ascii="ＭＳ 明朝" w:eastAsia="ＭＳ 明朝" w:hAnsi="ＭＳ 明朝" w:hint="eastAsia"/>
          <w:sz w:val="20"/>
          <w:szCs w:val="20"/>
        </w:rPr>
        <w:t>コロナ禍による売上高の落ち込みからは一旦回復したものの、</w:t>
      </w:r>
      <w:r w:rsidR="00F424AB" w:rsidRPr="00F424AB">
        <w:rPr>
          <w:rFonts w:ascii="ＭＳ 明朝" w:eastAsia="ＭＳ 明朝" w:hAnsi="ＭＳ 明朝" w:hint="eastAsia"/>
          <w:sz w:val="20"/>
          <w:szCs w:val="20"/>
        </w:rPr>
        <w:t>原材料等仕入価格の上昇、エネルギーコストの高騰により、収益性の悪化が顕在化している</w:t>
      </w:r>
      <w:r w:rsidR="00C23AB0">
        <w:rPr>
          <w:rFonts w:ascii="ＭＳ 明朝" w:eastAsia="ＭＳ 明朝" w:hAnsi="ＭＳ 明朝" w:hint="eastAsia"/>
          <w:sz w:val="20"/>
          <w:szCs w:val="20"/>
        </w:rPr>
        <w:t>。加えて、</w:t>
      </w:r>
      <w:r w:rsidR="00F424AB" w:rsidRPr="00F424AB">
        <w:rPr>
          <w:rFonts w:ascii="ＭＳ 明朝" w:eastAsia="ＭＳ 明朝" w:hAnsi="ＭＳ 明朝" w:hint="eastAsia"/>
          <w:sz w:val="20"/>
          <w:szCs w:val="20"/>
        </w:rPr>
        <w:t>労働力不足が引き続き大きな課題である</w:t>
      </w:r>
      <w:r w:rsidR="00C23AB0">
        <w:rPr>
          <w:rFonts w:ascii="ＭＳ 明朝" w:eastAsia="ＭＳ 明朝" w:hAnsi="ＭＳ 明朝" w:hint="eastAsia"/>
          <w:sz w:val="20"/>
          <w:szCs w:val="20"/>
        </w:rPr>
        <w:t>。</w:t>
      </w:r>
    </w:p>
    <w:p w14:paraId="69BA22F5" w14:textId="28F686BA" w:rsidR="00F424AB" w:rsidRPr="00F424AB" w:rsidRDefault="00C11629" w:rsidP="00C23AB0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ＧＸに</w:t>
      </w:r>
      <w:r w:rsidR="00F15707">
        <w:rPr>
          <w:rFonts w:ascii="ＭＳ 明朝" w:eastAsia="ＭＳ 明朝" w:hAnsi="ＭＳ 明朝" w:hint="eastAsia"/>
          <w:sz w:val="20"/>
          <w:szCs w:val="20"/>
        </w:rPr>
        <w:t>関</w:t>
      </w:r>
      <w:r w:rsidR="00513EFF">
        <w:rPr>
          <w:rFonts w:ascii="ＭＳ 明朝" w:eastAsia="ＭＳ 明朝" w:hAnsi="ＭＳ 明朝" w:hint="eastAsia"/>
          <w:sz w:val="20"/>
          <w:szCs w:val="20"/>
        </w:rPr>
        <w:t>しては、</w:t>
      </w:r>
      <w:r w:rsidR="00C63DE2">
        <w:rPr>
          <w:rFonts w:ascii="ＭＳ 明朝" w:eastAsia="ＭＳ 明朝" w:hAnsi="ＭＳ 明朝" w:hint="eastAsia"/>
          <w:sz w:val="20"/>
          <w:szCs w:val="20"/>
        </w:rPr>
        <w:t>入り口である「</w:t>
      </w:r>
      <w:r w:rsidR="00C23AB0" w:rsidRPr="00C23AB0">
        <w:rPr>
          <w:rFonts w:ascii="ＭＳ 明朝" w:eastAsia="ＭＳ 明朝" w:hAnsi="ＭＳ 明朝" w:hint="eastAsia"/>
          <w:sz w:val="20"/>
          <w:szCs w:val="20"/>
        </w:rPr>
        <w:t>事業所全体のＣＯ</w:t>
      </w:r>
      <w:r w:rsidR="00C23AB0" w:rsidRPr="00C23AB0">
        <w:rPr>
          <w:rFonts w:ascii="ＭＳ 明朝" w:eastAsia="ＭＳ 明朝" w:hAnsi="ＭＳ 明朝"/>
          <w:sz w:val="20"/>
          <w:szCs w:val="20"/>
        </w:rPr>
        <w:t>2排出量の把握</w:t>
      </w:r>
      <w:r w:rsidR="00C63DE2">
        <w:rPr>
          <w:rFonts w:ascii="ＭＳ 明朝" w:eastAsia="ＭＳ 明朝" w:hAnsi="ＭＳ 明朝" w:hint="eastAsia"/>
          <w:sz w:val="20"/>
          <w:szCs w:val="20"/>
        </w:rPr>
        <w:t>」がで</w:t>
      </w:r>
      <w:r w:rsidR="00C23AB0">
        <w:rPr>
          <w:rFonts w:ascii="ＭＳ 明朝" w:eastAsia="ＭＳ 明朝" w:hAnsi="ＭＳ 明朝" w:hint="eastAsia"/>
          <w:sz w:val="20"/>
          <w:szCs w:val="20"/>
        </w:rPr>
        <w:t>きて</w:t>
      </w:r>
      <w:r w:rsidR="00C23AB0" w:rsidRPr="00C23AB0">
        <w:rPr>
          <w:rFonts w:ascii="ＭＳ 明朝" w:eastAsia="ＭＳ 明朝" w:hAnsi="ＭＳ 明朝"/>
          <w:sz w:val="20"/>
          <w:szCs w:val="20"/>
        </w:rPr>
        <w:t>いる</w:t>
      </w:r>
      <w:r w:rsidR="00C23AB0">
        <w:rPr>
          <w:rFonts w:ascii="ＭＳ 明朝" w:eastAsia="ＭＳ 明朝" w:hAnsi="ＭＳ 明朝" w:hint="eastAsia"/>
          <w:sz w:val="20"/>
          <w:szCs w:val="20"/>
        </w:rPr>
        <w:t>企業</w:t>
      </w:r>
      <w:r w:rsidR="00C23AB0" w:rsidRPr="00C23AB0">
        <w:rPr>
          <w:rFonts w:ascii="ＭＳ 明朝" w:eastAsia="ＭＳ 明朝" w:hAnsi="ＭＳ 明朝"/>
          <w:sz w:val="20"/>
          <w:szCs w:val="20"/>
        </w:rPr>
        <w:t>は</w:t>
      </w:r>
      <w:r w:rsidR="00C23AB0">
        <w:rPr>
          <w:rFonts w:ascii="ＭＳ 明朝" w:eastAsia="ＭＳ 明朝" w:hAnsi="ＭＳ 明朝" w:hint="eastAsia"/>
          <w:sz w:val="20"/>
          <w:szCs w:val="20"/>
        </w:rPr>
        <w:t>全体の２</w:t>
      </w:r>
      <w:r w:rsidR="00C23AB0" w:rsidRPr="00C23AB0">
        <w:rPr>
          <w:rFonts w:ascii="ＭＳ 明朝" w:eastAsia="ＭＳ 明朝" w:hAnsi="ＭＳ 明朝"/>
          <w:sz w:val="20"/>
          <w:szCs w:val="20"/>
        </w:rPr>
        <w:t>割に留まって</w:t>
      </w:r>
      <w:r w:rsidR="00C63DE2">
        <w:rPr>
          <w:rFonts w:ascii="ＭＳ 明朝" w:eastAsia="ＭＳ 明朝" w:hAnsi="ＭＳ 明朝" w:hint="eastAsia"/>
          <w:sz w:val="20"/>
          <w:szCs w:val="20"/>
        </w:rPr>
        <w:t>いる。取り組みが進まない</w:t>
      </w:r>
      <w:r w:rsidR="00C23AB0" w:rsidRPr="00C23AB0">
        <w:rPr>
          <w:rFonts w:ascii="ＭＳ 明朝" w:eastAsia="ＭＳ 明朝" w:hAnsi="ＭＳ 明朝" w:hint="eastAsia"/>
          <w:sz w:val="20"/>
          <w:szCs w:val="20"/>
        </w:rPr>
        <w:t>理由は「コスト負担」「人員不足」「専門知識不足」であ</w:t>
      </w:r>
      <w:r w:rsidR="00F15707">
        <w:rPr>
          <w:rFonts w:ascii="ＭＳ 明朝" w:eastAsia="ＭＳ 明朝" w:hAnsi="ＭＳ 明朝" w:hint="eastAsia"/>
          <w:sz w:val="20"/>
          <w:szCs w:val="20"/>
        </w:rPr>
        <w:t>る。</w:t>
      </w:r>
    </w:p>
    <w:p w14:paraId="7D9E81B8" w14:textId="04E096E7" w:rsidR="00892B22" w:rsidRPr="00CE1032" w:rsidRDefault="00892B22" w:rsidP="00F424AB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233CBC1" w14:textId="6B7D415B" w:rsidR="003E0C2E" w:rsidRPr="00BF62C8" w:rsidRDefault="00BF62C8" w:rsidP="00BF62C8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３.</w:t>
      </w:r>
      <w:r w:rsidR="003E0C2E" w:rsidRPr="00BF62C8">
        <w:rPr>
          <w:rFonts w:ascii="ＭＳ 明朝" w:eastAsia="ＭＳ 明朝" w:hAnsi="ＭＳ 明朝"/>
          <w:b/>
          <w:bCs/>
          <w:sz w:val="20"/>
          <w:szCs w:val="20"/>
        </w:rPr>
        <w:t>ＧＸ時代に事業競争力を高めるためのあるべき姿</w:t>
      </w:r>
    </w:p>
    <w:p w14:paraId="5DEFC8D9" w14:textId="77777777" w:rsidR="00722EF5" w:rsidRDefault="003979E0" w:rsidP="00133EE7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3979E0">
        <w:rPr>
          <w:rFonts w:ascii="ＭＳ 明朝" w:eastAsia="ＭＳ 明朝" w:hAnsi="ＭＳ 明朝"/>
          <w:sz w:val="20"/>
          <w:szCs w:val="20"/>
        </w:rPr>
        <w:t>ＧＸ時代に</w:t>
      </w:r>
      <w:r w:rsidR="00722EF5">
        <w:rPr>
          <w:rFonts w:ascii="ＭＳ 明朝" w:eastAsia="ＭＳ 明朝" w:hAnsi="ＭＳ 明朝" w:hint="eastAsia"/>
          <w:sz w:val="20"/>
          <w:szCs w:val="20"/>
        </w:rPr>
        <w:t>おける</w:t>
      </w:r>
      <w:r w:rsidR="00722EF5">
        <w:rPr>
          <w:rFonts w:ascii="ＭＳ 明朝" w:eastAsia="ＭＳ 明朝" w:hAnsi="ＭＳ 明朝" w:hint="eastAsia"/>
          <w:sz w:val="20"/>
          <w:szCs w:val="20"/>
        </w:rPr>
        <w:t>理想の企業像として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="00722EF5">
        <w:rPr>
          <w:rFonts w:ascii="ＭＳ 明朝" w:eastAsia="ＭＳ 明朝" w:hAnsi="ＭＳ 明朝" w:hint="eastAsia"/>
          <w:sz w:val="20"/>
          <w:szCs w:val="20"/>
        </w:rPr>
        <w:t>下記を</w:t>
      </w:r>
      <w:r w:rsidR="00722EF5">
        <w:rPr>
          <w:rFonts w:ascii="ＭＳ 明朝" w:eastAsia="ＭＳ 明朝" w:hAnsi="ＭＳ 明朝" w:hint="eastAsia"/>
          <w:sz w:val="20"/>
          <w:szCs w:val="20"/>
        </w:rPr>
        <w:t>設定した。</w:t>
      </w:r>
    </w:p>
    <w:p w14:paraId="78F20994" w14:textId="77777777" w:rsidR="00722EF5" w:rsidRDefault="00722EF5" w:rsidP="00722EF5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3979E0" w:rsidRPr="003979E0">
        <w:rPr>
          <w:rFonts w:ascii="ＭＳ 明朝" w:eastAsia="ＭＳ 明朝" w:hAnsi="ＭＳ 明朝" w:hint="eastAsia"/>
          <w:sz w:val="20"/>
          <w:szCs w:val="20"/>
        </w:rPr>
        <w:t>脱炭素化</w:t>
      </w:r>
      <w:r w:rsidR="003979E0">
        <w:rPr>
          <w:rFonts w:ascii="ＭＳ 明朝" w:eastAsia="ＭＳ 明朝" w:hAnsi="ＭＳ 明朝" w:hint="eastAsia"/>
          <w:sz w:val="20"/>
          <w:szCs w:val="20"/>
        </w:rPr>
        <w:t>により</w:t>
      </w:r>
      <w:r w:rsidR="003979E0" w:rsidRPr="003979E0">
        <w:rPr>
          <w:rFonts w:ascii="ＭＳ 明朝" w:eastAsia="ＭＳ 明朝" w:hAnsi="ＭＳ 明朝" w:hint="eastAsia"/>
          <w:sz w:val="20"/>
          <w:szCs w:val="20"/>
        </w:rPr>
        <w:t>、エネルギーコスト削減や再エネ活用によって利益を生む企業</w:t>
      </w:r>
    </w:p>
    <w:p w14:paraId="46B92AAE" w14:textId="6F7C17DA" w:rsidR="00722EF5" w:rsidRDefault="00722EF5" w:rsidP="00722EF5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3979E0" w:rsidRPr="003979E0">
        <w:rPr>
          <w:rFonts w:ascii="ＭＳ 明朝" w:eastAsia="ＭＳ 明朝" w:hAnsi="ＭＳ 明朝" w:hint="eastAsia"/>
          <w:sz w:val="20"/>
          <w:szCs w:val="20"/>
        </w:rPr>
        <w:t>環境配慮型製品</w:t>
      </w:r>
      <w:r w:rsidR="001D6DF9">
        <w:rPr>
          <w:rFonts w:ascii="ＭＳ 明朝" w:eastAsia="ＭＳ 明朝" w:hAnsi="ＭＳ 明朝" w:hint="eastAsia"/>
          <w:sz w:val="20"/>
          <w:szCs w:val="20"/>
        </w:rPr>
        <w:t>・サービスの投入など、</w:t>
      </w:r>
      <w:r w:rsidR="003979E0" w:rsidRPr="003979E0">
        <w:rPr>
          <w:rFonts w:ascii="ＭＳ 明朝" w:eastAsia="ＭＳ 明朝" w:hAnsi="ＭＳ 明朝" w:hint="eastAsia"/>
          <w:sz w:val="20"/>
          <w:szCs w:val="20"/>
        </w:rPr>
        <w:t>脱炭素化を成長のエンジンとして活用</w:t>
      </w:r>
      <w:r w:rsidR="003979E0">
        <w:rPr>
          <w:rFonts w:ascii="ＭＳ 明朝" w:eastAsia="ＭＳ 明朝" w:hAnsi="ＭＳ 明朝" w:hint="eastAsia"/>
          <w:sz w:val="20"/>
          <w:szCs w:val="20"/>
        </w:rPr>
        <w:t>する企業</w:t>
      </w:r>
    </w:p>
    <w:p w14:paraId="45CEF59D" w14:textId="77777777" w:rsidR="00722EF5" w:rsidRDefault="00722EF5" w:rsidP="00722EF5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・</w:t>
      </w:r>
      <w:r w:rsidR="003979E0" w:rsidRPr="003979E0">
        <w:rPr>
          <w:rFonts w:ascii="ＭＳ 明朝" w:eastAsia="ＭＳ 明朝" w:hAnsi="ＭＳ 明朝" w:hint="eastAsia"/>
          <w:sz w:val="20"/>
          <w:szCs w:val="20"/>
        </w:rPr>
        <w:t>脱炭素をブランド価値</w:t>
      </w:r>
      <w:r w:rsidR="003979E0">
        <w:rPr>
          <w:rFonts w:ascii="ＭＳ 明朝" w:eastAsia="ＭＳ 明朝" w:hAnsi="ＭＳ 明朝" w:hint="eastAsia"/>
          <w:sz w:val="20"/>
          <w:szCs w:val="20"/>
        </w:rPr>
        <w:t>向上につなげる企業</w:t>
      </w:r>
    </w:p>
    <w:p w14:paraId="1A98BE17" w14:textId="7F4E4DCC" w:rsidR="00133EE7" w:rsidRDefault="00CE1032" w:rsidP="00722EF5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これら企業</w:t>
      </w:r>
      <w:r w:rsidR="001D6DF9">
        <w:rPr>
          <w:rFonts w:ascii="ＭＳ 明朝" w:eastAsia="ＭＳ 明朝" w:hAnsi="ＭＳ 明朝" w:hint="eastAsia"/>
          <w:sz w:val="20"/>
          <w:szCs w:val="20"/>
        </w:rPr>
        <w:t>の取り組みは</w:t>
      </w:r>
      <w:r w:rsidR="003979E0">
        <w:rPr>
          <w:rFonts w:ascii="ＭＳ 明朝" w:eastAsia="ＭＳ 明朝" w:hAnsi="ＭＳ 明朝" w:hint="eastAsia"/>
          <w:sz w:val="20"/>
          <w:szCs w:val="20"/>
        </w:rPr>
        <w:t>従業員の</w:t>
      </w:r>
      <w:r w:rsidR="00133EE7">
        <w:rPr>
          <w:rFonts w:ascii="ＭＳ 明朝" w:eastAsia="ＭＳ 明朝" w:hAnsi="ＭＳ 明朝" w:hint="eastAsia"/>
          <w:sz w:val="20"/>
          <w:szCs w:val="20"/>
        </w:rPr>
        <w:t>ロイヤリティーを高め、地域社会からの信用</w:t>
      </w:r>
      <w:r>
        <w:rPr>
          <w:rFonts w:ascii="ＭＳ 明朝" w:eastAsia="ＭＳ 明朝" w:hAnsi="ＭＳ 明朝" w:hint="eastAsia"/>
          <w:sz w:val="20"/>
          <w:szCs w:val="20"/>
        </w:rPr>
        <w:t>を</w:t>
      </w:r>
      <w:r w:rsidR="00133EE7">
        <w:rPr>
          <w:rFonts w:ascii="ＭＳ 明朝" w:eastAsia="ＭＳ 明朝" w:hAnsi="ＭＳ 明朝" w:hint="eastAsia"/>
          <w:sz w:val="20"/>
          <w:szCs w:val="20"/>
        </w:rPr>
        <w:t>確保できる。そのためには</w:t>
      </w:r>
      <w:r w:rsidR="003979E0" w:rsidRPr="003979E0">
        <w:rPr>
          <w:rFonts w:ascii="ＭＳ 明朝" w:eastAsia="ＭＳ 明朝" w:hAnsi="ＭＳ 明朝" w:hint="eastAsia"/>
          <w:sz w:val="20"/>
          <w:szCs w:val="20"/>
        </w:rPr>
        <w:t>環境対応を「コスト」ではなく「成長戦略」として捉え</w:t>
      </w:r>
      <w:r w:rsidR="0010052D">
        <w:rPr>
          <w:rFonts w:ascii="ＭＳ 明朝" w:eastAsia="ＭＳ 明朝" w:hAnsi="ＭＳ 明朝" w:hint="eastAsia"/>
          <w:sz w:val="20"/>
          <w:szCs w:val="20"/>
        </w:rPr>
        <w:t>る</w:t>
      </w:r>
      <w:r w:rsidR="003979E0" w:rsidRPr="003979E0">
        <w:rPr>
          <w:rFonts w:ascii="ＭＳ 明朝" w:eastAsia="ＭＳ 明朝" w:hAnsi="ＭＳ 明朝" w:hint="eastAsia"/>
          <w:sz w:val="20"/>
          <w:szCs w:val="20"/>
        </w:rPr>
        <w:t>ことが必要である。</w:t>
      </w:r>
    </w:p>
    <w:p w14:paraId="4BB2F815" w14:textId="77777777" w:rsidR="00892B22" w:rsidRPr="0010052D" w:rsidRDefault="00892B22" w:rsidP="00BF62C8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24207020" w14:textId="1BA3230A" w:rsidR="003E0C2E" w:rsidRPr="00BF62C8" w:rsidRDefault="00BF62C8" w:rsidP="00BF62C8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４.</w:t>
      </w:r>
      <w:r w:rsidR="003E0C2E" w:rsidRPr="00BF62C8">
        <w:rPr>
          <w:rFonts w:ascii="ＭＳ 明朝" w:eastAsia="ＭＳ 明朝" w:hAnsi="ＭＳ 明朝"/>
          <w:b/>
          <w:bCs/>
          <w:sz w:val="20"/>
          <w:szCs w:val="20"/>
        </w:rPr>
        <w:t>中小製造業のＧＸ推進における課題</w:t>
      </w:r>
    </w:p>
    <w:p w14:paraId="6B8CE3EC" w14:textId="6DF6FC0A" w:rsidR="00892B22" w:rsidRDefault="00133EE7" w:rsidP="00823BE6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133EE7">
        <w:rPr>
          <w:rFonts w:ascii="ＭＳ 明朝" w:eastAsia="ＭＳ 明朝" w:hAnsi="ＭＳ 明朝" w:hint="eastAsia"/>
          <w:sz w:val="20"/>
          <w:szCs w:val="20"/>
        </w:rPr>
        <w:t>ＧＸ推進</w:t>
      </w:r>
      <w:r>
        <w:rPr>
          <w:rFonts w:ascii="ＭＳ 明朝" w:eastAsia="ＭＳ 明朝" w:hAnsi="ＭＳ 明朝" w:hint="eastAsia"/>
          <w:sz w:val="20"/>
          <w:szCs w:val="20"/>
        </w:rPr>
        <w:t>における課題は、</w:t>
      </w:r>
      <w:r w:rsidR="00C63DE2">
        <w:rPr>
          <w:rFonts w:ascii="ＭＳ 明朝" w:eastAsia="ＭＳ 明朝" w:hAnsi="ＭＳ 明朝" w:hint="eastAsia"/>
          <w:sz w:val="20"/>
          <w:szCs w:val="20"/>
        </w:rPr>
        <w:t>「</w:t>
      </w:r>
      <w:r w:rsidRPr="00133EE7">
        <w:rPr>
          <w:rFonts w:ascii="ＭＳ 明朝" w:eastAsia="ＭＳ 明朝" w:hAnsi="ＭＳ 明朝" w:hint="eastAsia"/>
          <w:sz w:val="20"/>
          <w:szCs w:val="20"/>
        </w:rPr>
        <w:t>リソース不足</w:t>
      </w:r>
      <w:r w:rsidR="00C63DE2">
        <w:rPr>
          <w:rFonts w:ascii="ＭＳ 明朝" w:eastAsia="ＭＳ 明朝" w:hAnsi="ＭＳ 明朝" w:hint="eastAsia"/>
          <w:sz w:val="20"/>
          <w:szCs w:val="20"/>
        </w:rPr>
        <w:t>」「</w:t>
      </w:r>
      <w:r w:rsidRPr="00133EE7">
        <w:rPr>
          <w:rFonts w:ascii="ＭＳ 明朝" w:eastAsia="ＭＳ 明朝" w:hAnsi="ＭＳ 明朝" w:hint="eastAsia"/>
          <w:sz w:val="20"/>
          <w:szCs w:val="20"/>
        </w:rPr>
        <w:t>ノウハウの欠如</w:t>
      </w:r>
      <w:r w:rsidR="00C63DE2">
        <w:rPr>
          <w:rFonts w:ascii="ＭＳ 明朝" w:eastAsia="ＭＳ 明朝" w:hAnsi="ＭＳ 明朝" w:hint="eastAsia"/>
          <w:sz w:val="20"/>
          <w:szCs w:val="20"/>
        </w:rPr>
        <w:t>」「</w:t>
      </w:r>
      <w:r w:rsidRPr="00133EE7">
        <w:rPr>
          <w:rFonts w:ascii="ＭＳ 明朝" w:eastAsia="ＭＳ 明朝" w:hAnsi="ＭＳ 明朝" w:hint="eastAsia"/>
          <w:sz w:val="20"/>
          <w:szCs w:val="20"/>
        </w:rPr>
        <w:t>初期投資の負担</w:t>
      </w:r>
      <w:r w:rsidR="00C03D1D">
        <w:rPr>
          <w:rFonts w:ascii="ＭＳ 明朝" w:eastAsia="ＭＳ 明朝" w:hAnsi="ＭＳ 明朝" w:hint="eastAsia"/>
          <w:sz w:val="20"/>
          <w:szCs w:val="20"/>
        </w:rPr>
        <w:t>」</w:t>
      </w:r>
      <w:r w:rsidRPr="00133EE7">
        <w:rPr>
          <w:rFonts w:ascii="ＭＳ 明朝" w:eastAsia="ＭＳ 明朝" w:hAnsi="ＭＳ 明朝" w:hint="eastAsia"/>
          <w:sz w:val="20"/>
          <w:szCs w:val="20"/>
        </w:rPr>
        <w:t>である。</w:t>
      </w:r>
      <w:r w:rsidR="00823BE6">
        <w:rPr>
          <w:rFonts w:ascii="ＭＳ 明朝" w:eastAsia="ＭＳ 明朝" w:hAnsi="ＭＳ 明朝" w:hint="eastAsia"/>
          <w:sz w:val="20"/>
          <w:szCs w:val="20"/>
        </w:rPr>
        <w:t>これらの課題を克服するためには、</w:t>
      </w:r>
      <w:r w:rsidRPr="00133EE7">
        <w:rPr>
          <w:rFonts w:ascii="ＭＳ 明朝" w:eastAsia="ＭＳ 明朝" w:hAnsi="ＭＳ 明朝" w:hint="eastAsia"/>
          <w:sz w:val="20"/>
          <w:szCs w:val="20"/>
        </w:rPr>
        <w:t>内外のリソースを適切に活用し、</w:t>
      </w:r>
      <w:r w:rsidR="0010052D">
        <w:rPr>
          <w:rFonts w:ascii="ＭＳ 明朝" w:eastAsia="ＭＳ 明朝" w:hAnsi="ＭＳ 明朝" w:hint="eastAsia"/>
          <w:sz w:val="20"/>
          <w:szCs w:val="20"/>
        </w:rPr>
        <w:t>ＧＸ</w:t>
      </w:r>
      <w:r w:rsidRPr="00133EE7">
        <w:rPr>
          <w:rFonts w:ascii="ＭＳ 明朝" w:eastAsia="ＭＳ 明朝" w:hAnsi="ＭＳ 明朝" w:hint="eastAsia"/>
          <w:sz w:val="20"/>
          <w:szCs w:val="20"/>
        </w:rPr>
        <w:t>を進める経営基盤を整備すること</w:t>
      </w:r>
      <w:r w:rsidR="00C03D1D">
        <w:rPr>
          <w:rFonts w:ascii="ＭＳ 明朝" w:eastAsia="ＭＳ 明朝" w:hAnsi="ＭＳ 明朝" w:hint="eastAsia"/>
          <w:sz w:val="20"/>
          <w:szCs w:val="20"/>
        </w:rPr>
        <w:t>が必要</w:t>
      </w:r>
      <w:r w:rsidRPr="00133EE7">
        <w:rPr>
          <w:rFonts w:ascii="ＭＳ 明朝" w:eastAsia="ＭＳ 明朝" w:hAnsi="ＭＳ 明朝" w:hint="eastAsia"/>
          <w:sz w:val="20"/>
          <w:szCs w:val="20"/>
        </w:rPr>
        <w:t>である。特に、ＣＯ</w:t>
      </w:r>
      <w:r w:rsidRPr="00133EE7">
        <w:rPr>
          <w:rFonts w:ascii="ＭＳ 明朝" w:eastAsia="ＭＳ 明朝" w:hAnsi="ＭＳ 明朝"/>
          <w:sz w:val="20"/>
          <w:szCs w:val="20"/>
        </w:rPr>
        <w:t>2排出量の測定体制を構築し、エネルギー消費データを可視化することは、削減の優先順位を明確にし、次の行動計画に結びつけるために不可欠である。</w:t>
      </w:r>
    </w:p>
    <w:p w14:paraId="45916C7B" w14:textId="77777777" w:rsidR="00C03D1D" w:rsidRPr="00BF62C8" w:rsidRDefault="00C03D1D" w:rsidP="00823BE6">
      <w:pPr>
        <w:ind w:firstLineChars="100" w:firstLine="200"/>
        <w:jc w:val="left"/>
        <w:rPr>
          <w:rFonts w:ascii="ＭＳ 明朝" w:eastAsia="ＭＳ 明朝" w:hAnsi="ＭＳ 明朝" w:hint="eastAsia"/>
          <w:sz w:val="20"/>
          <w:szCs w:val="20"/>
        </w:rPr>
      </w:pPr>
    </w:p>
    <w:p w14:paraId="697669BA" w14:textId="56D77647" w:rsidR="003E0C2E" w:rsidRPr="00BF62C8" w:rsidRDefault="00BF62C8" w:rsidP="00BF62C8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５.</w:t>
      </w:r>
      <w:r w:rsidR="003E0C2E" w:rsidRPr="00BF62C8">
        <w:rPr>
          <w:rFonts w:ascii="ＭＳ 明朝" w:eastAsia="ＭＳ 明朝" w:hAnsi="ＭＳ 明朝"/>
          <w:b/>
          <w:bCs/>
          <w:sz w:val="20"/>
          <w:szCs w:val="20"/>
        </w:rPr>
        <w:t>中小企業のための“ミニマムＧＸ”実践手法</w:t>
      </w:r>
      <w:r w:rsidR="00F15707">
        <w:rPr>
          <w:rFonts w:ascii="ＭＳ 明朝" w:eastAsia="ＭＳ 明朝" w:hAnsi="ＭＳ 明朝" w:hint="eastAsia"/>
          <w:b/>
          <w:bCs/>
          <w:sz w:val="20"/>
          <w:szCs w:val="20"/>
        </w:rPr>
        <w:t>“</w:t>
      </w:r>
    </w:p>
    <w:p w14:paraId="1CAB999B" w14:textId="19BC5417" w:rsidR="00F15707" w:rsidRDefault="00F15707" w:rsidP="00652E92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“</w:t>
      </w:r>
      <w:r w:rsidR="00652E92" w:rsidRPr="00652E92">
        <w:rPr>
          <w:rFonts w:ascii="ＭＳ 明朝" w:eastAsia="ＭＳ 明朝" w:hAnsi="ＭＳ 明朝" w:hint="eastAsia"/>
          <w:sz w:val="20"/>
          <w:szCs w:val="20"/>
        </w:rPr>
        <w:t>ミニマムＧＸ</w:t>
      </w:r>
      <w:r>
        <w:rPr>
          <w:rFonts w:ascii="ＭＳ 明朝" w:eastAsia="ＭＳ 明朝" w:hAnsi="ＭＳ 明朝" w:hint="eastAsia"/>
          <w:sz w:val="20"/>
          <w:szCs w:val="20"/>
        </w:rPr>
        <w:t>“</w:t>
      </w:r>
      <w:r w:rsidR="00652E92" w:rsidRPr="00652E92">
        <w:rPr>
          <w:rFonts w:ascii="ＭＳ 明朝" w:eastAsia="ＭＳ 明朝" w:hAnsi="ＭＳ 明朝" w:hint="eastAsia"/>
          <w:sz w:val="20"/>
          <w:szCs w:val="20"/>
        </w:rPr>
        <w:t>の実践手法</w:t>
      </w:r>
      <w:r w:rsidR="00652E92">
        <w:rPr>
          <w:rFonts w:ascii="ＭＳ 明朝" w:eastAsia="ＭＳ 明朝" w:hAnsi="ＭＳ 明朝" w:hint="eastAsia"/>
          <w:sz w:val="20"/>
          <w:szCs w:val="20"/>
        </w:rPr>
        <w:t>として、</w:t>
      </w:r>
      <w:r>
        <w:rPr>
          <w:rFonts w:ascii="ＭＳ 明朝" w:eastAsia="ＭＳ 明朝" w:hAnsi="ＭＳ 明朝" w:hint="eastAsia"/>
          <w:sz w:val="20"/>
          <w:szCs w:val="20"/>
        </w:rPr>
        <w:t>下記を取りまとめた。</w:t>
      </w:r>
    </w:p>
    <w:p w14:paraId="4086A073" w14:textId="6A7323DA" w:rsidR="00F15707" w:rsidRDefault="0010052D" w:rsidP="00F15707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①</w:t>
      </w:r>
      <w:r w:rsidR="00652E92" w:rsidRPr="00652E92">
        <w:rPr>
          <w:rFonts w:ascii="ＭＳ 明朝" w:eastAsia="ＭＳ 明朝" w:hAnsi="ＭＳ 明朝" w:hint="eastAsia"/>
          <w:sz w:val="20"/>
          <w:szCs w:val="20"/>
        </w:rPr>
        <w:t>省エネ</w:t>
      </w:r>
      <w:r w:rsidR="00B673C7">
        <w:rPr>
          <w:rFonts w:ascii="ＭＳ 明朝" w:eastAsia="ＭＳ 明朝" w:hAnsi="ＭＳ 明朝" w:hint="eastAsia"/>
          <w:sz w:val="20"/>
          <w:szCs w:val="20"/>
        </w:rPr>
        <w:t>・省コストの取り組み</w:t>
      </w:r>
      <w:r w:rsidR="0095659A">
        <w:rPr>
          <w:rFonts w:ascii="ＭＳ 明朝" w:eastAsia="ＭＳ 明朝" w:hAnsi="ＭＳ 明朝" w:hint="eastAsia"/>
          <w:sz w:val="20"/>
          <w:szCs w:val="20"/>
        </w:rPr>
        <w:t>（省エネ診断、ＳＢＴ認証）</w:t>
      </w:r>
    </w:p>
    <w:p w14:paraId="4275C886" w14:textId="5064AF4D" w:rsidR="00F15707" w:rsidRDefault="0010052D" w:rsidP="00F15707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②</w:t>
      </w:r>
      <w:r w:rsidR="00652E92" w:rsidRPr="00652E92">
        <w:rPr>
          <w:rFonts w:ascii="ＭＳ 明朝" w:eastAsia="ＭＳ 明朝" w:hAnsi="ＭＳ 明朝" w:hint="eastAsia"/>
          <w:sz w:val="20"/>
          <w:szCs w:val="20"/>
        </w:rPr>
        <w:t>補助金</w:t>
      </w:r>
      <w:r w:rsidR="00B673C7">
        <w:rPr>
          <w:rFonts w:ascii="ＭＳ 明朝" w:eastAsia="ＭＳ 明朝" w:hAnsi="ＭＳ 明朝" w:hint="eastAsia"/>
          <w:sz w:val="20"/>
          <w:szCs w:val="20"/>
        </w:rPr>
        <w:t>・支援制度の活用</w:t>
      </w:r>
      <w:r w:rsidR="0095659A">
        <w:rPr>
          <w:rFonts w:ascii="ＭＳ 明朝" w:eastAsia="ＭＳ 明朝" w:hAnsi="ＭＳ 明朝" w:hint="eastAsia"/>
          <w:sz w:val="20"/>
          <w:szCs w:val="20"/>
        </w:rPr>
        <w:t>（国・地方自治体の補助金、専門家派遣制度等）</w:t>
      </w:r>
    </w:p>
    <w:p w14:paraId="28A94023" w14:textId="4C608E85" w:rsidR="00F15707" w:rsidRDefault="0010052D" w:rsidP="00F15707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③</w:t>
      </w:r>
      <w:r w:rsidR="00652E92" w:rsidRPr="00652E92">
        <w:rPr>
          <w:rFonts w:ascii="ＭＳ 明朝" w:eastAsia="ＭＳ 明朝" w:hAnsi="ＭＳ 明朝" w:hint="eastAsia"/>
          <w:sz w:val="20"/>
          <w:szCs w:val="20"/>
        </w:rPr>
        <w:t>デジタル技術</w:t>
      </w:r>
      <w:r w:rsidR="00B673C7">
        <w:rPr>
          <w:rFonts w:ascii="ＭＳ 明朝" w:eastAsia="ＭＳ 明朝" w:hAnsi="ＭＳ 明朝" w:hint="eastAsia"/>
          <w:sz w:val="20"/>
          <w:szCs w:val="20"/>
        </w:rPr>
        <w:t>の戦略的</w:t>
      </w:r>
      <w:r w:rsidR="00652E92" w:rsidRPr="00652E92">
        <w:rPr>
          <w:rFonts w:ascii="ＭＳ 明朝" w:eastAsia="ＭＳ 明朝" w:hAnsi="ＭＳ 明朝" w:hint="eastAsia"/>
          <w:sz w:val="20"/>
          <w:szCs w:val="20"/>
        </w:rPr>
        <w:t>導入</w:t>
      </w:r>
      <w:r w:rsidR="0095659A">
        <w:rPr>
          <w:rFonts w:ascii="ＭＳ 明朝" w:eastAsia="ＭＳ 明朝" w:hAnsi="ＭＳ 明朝" w:hint="eastAsia"/>
          <w:sz w:val="20"/>
          <w:szCs w:val="20"/>
        </w:rPr>
        <w:t>（消費電力の可視化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="0095659A">
        <w:rPr>
          <w:rFonts w:ascii="ＭＳ 明朝" w:eastAsia="ＭＳ 明朝" w:hAnsi="ＭＳ 明朝" w:hint="eastAsia"/>
          <w:sz w:val="20"/>
          <w:szCs w:val="20"/>
        </w:rPr>
        <w:t>自動制御による最適化・効率化）</w:t>
      </w:r>
    </w:p>
    <w:p w14:paraId="77589E09" w14:textId="4F34058C" w:rsidR="007E36A6" w:rsidRDefault="007E36A6" w:rsidP="00F15707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7E36A6">
        <w:rPr>
          <w:rFonts w:ascii="ＭＳ 明朝" w:eastAsia="ＭＳ 明朝" w:hAnsi="ＭＳ 明朝" w:hint="eastAsia"/>
          <w:sz w:val="20"/>
          <w:szCs w:val="20"/>
        </w:rPr>
        <w:t>それぞれについて、</w:t>
      </w:r>
      <w:r>
        <w:rPr>
          <w:rFonts w:ascii="ＭＳ 明朝" w:eastAsia="ＭＳ 明朝" w:hAnsi="ＭＳ 明朝" w:hint="eastAsia"/>
          <w:sz w:val="20"/>
          <w:szCs w:val="20"/>
        </w:rPr>
        <w:t>報告書本文には</w:t>
      </w:r>
      <w:r w:rsidRPr="007E36A6">
        <w:rPr>
          <w:rFonts w:ascii="ＭＳ 明朝" w:eastAsia="ＭＳ 明朝" w:hAnsi="ＭＳ 明朝" w:hint="eastAsia"/>
          <w:sz w:val="20"/>
          <w:szCs w:val="20"/>
        </w:rPr>
        <w:t>詳細な情報</w:t>
      </w:r>
      <w:r>
        <w:rPr>
          <w:rFonts w:ascii="ＭＳ 明朝" w:eastAsia="ＭＳ 明朝" w:hAnsi="ＭＳ 明朝" w:hint="eastAsia"/>
          <w:sz w:val="20"/>
          <w:szCs w:val="20"/>
        </w:rPr>
        <w:t>、</w:t>
      </w:r>
      <w:r w:rsidR="00215531">
        <w:rPr>
          <w:rFonts w:ascii="ＭＳ 明朝" w:eastAsia="ＭＳ 明朝" w:hAnsi="ＭＳ 明朝" w:hint="eastAsia"/>
          <w:sz w:val="20"/>
          <w:szCs w:val="20"/>
        </w:rPr>
        <w:t>実施時の注意点・</w:t>
      </w:r>
      <w:r>
        <w:rPr>
          <w:rFonts w:ascii="ＭＳ 明朝" w:eastAsia="ＭＳ 明朝" w:hAnsi="ＭＳ 明朝" w:hint="eastAsia"/>
          <w:sz w:val="20"/>
          <w:szCs w:val="20"/>
        </w:rPr>
        <w:t>ロードマップ</w:t>
      </w:r>
      <w:r w:rsidRPr="007E36A6">
        <w:rPr>
          <w:rFonts w:ascii="ＭＳ 明朝" w:eastAsia="ＭＳ 明朝" w:hAnsi="ＭＳ 明朝" w:hint="eastAsia"/>
          <w:sz w:val="20"/>
          <w:szCs w:val="20"/>
        </w:rPr>
        <w:t>を記載し</w:t>
      </w:r>
      <w:r>
        <w:rPr>
          <w:rFonts w:ascii="ＭＳ 明朝" w:eastAsia="ＭＳ 明朝" w:hAnsi="ＭＳ 明朝" w:hint="eastAsia"/>
          <w:sz w:val="20"/>
          <w:szCs w:val="20"/>
        </w:rPr>
        <w:t>た</w:t>
      </w:r>
      <w:r w:rsidRPr="007E36A6">
        <w:rPr>
          <w:rFonts w:ascii="ＭＳ 明朝" w:eastAsia="ＭＳ 明朝" w:hAnsi="ＭＳ 明朝" w:hint="eastAsia"/>
          <w:sz w:val="20"/>
          <w:szCs w:val="20"/>
        </w:rPr>
        <w:t>。</w:t>
      </w:r>
    </w:p>
    <w:p w14:paraId="1412F34A" w14:textId="77777777" w:rsidR="007E36A6" w:rsidRPr="007E36A6" w:rsidRDefault="007E36A6" w:rsidP="00F15707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</w:p>
    <w:p w14:paraId="5A82993C" w14:textId="6FF7B461" w:rsidR="00516FF9" w:rsidRPr="00BF62C8" w:rsidRDefault="00BF62C8" w:rsidP="00BF62C8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６.</w:t>
      </w:r>
      <w:r w:rsidR="00516FF9" w:rsidRPr="00BF62C8">
        <w:rPr>
          <w:rFonts w:ascii="ＭＳ 明朝" w:eastAsia="ＭＳ 明朝" w:hAnsi="ＭＳ 明朝" w:hint="eastAsia"/>
          <w:b/>
          <w:bCs/>
          <w:sz w:val="20"/>
          <w:szCs w:val="20"/>
        </w:rPr>
        <w:t>総括</w:t>
      </w:r>
      <w:r w:rsidR="00A61A65">
        <w:rPr>
          <w:rFonts w:ascii="ＭＳ 明朝" w:eastAsia="ＭＳ 明朝" w:hAnsi="ＭＳ 明朝" w:hint="eastAsia"/>
          <w:b/>
          <w:bCs/>
          <w:sz w:val="20"/>
          <w:szCs w:val="20"/>
        </w:rPr>
        <w:t xml:space="preserve">　</w:t>
      </w:r>
      <w:r w:rsidR="00516FF9" w:rsidRPr="00BF62C8">
        <w:rPr>
          <w:rFonts w:ascii="ＭＳ 明朝" w:eastAsia="ＭＳ 明朝" w:hAnsi="ＭＳ 明朝" w:hint="eastAsia"/>
          <w:b/>
          <w:bCs/>
          <w:sz w:val="20"/>
          <w:szCs w:val="20"/>
        </w:rPr>
        <w:t>事業競争力を高めるＧＸについて</w:t>
      </w:r>
    </w:p>
    <w:p w14:paraId="26EB5E7D" w14:textId="12E83191" w:rsidR="00892B22" w:rsidRDefault="0091042B" w:rsidP="0091042B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C03D1D">
        <w:rPr>
          <w:rFonts w:ascii="ＭＳ 明朝" w:eastAsia="ＭＳ 明朝" w:hAnsi="ＭＳ 明朝" w:hint="eastAsia"/>
          <w:sz w:val="20"/>
          <w:szCs w:val="20"/>
        </w:rPr>
        <w:t>今回の調査研究を通じて、</w:t>
      </w:r>
      <w:r w:rsidRPr="0091042B">
        <w:rPr>
          <w:rFonts w:ascii="ＭＳ 明朝" w:eastAsia="ＭＳ 明朝" w:hAnsi="ＭＳ 明朝" w:hint="eastAsia"/>
          <w:sz w:val="20"/>
          <w:szCs w:val="20"/>
        </w:rPr>
        <w:t>中小製造業にとってＧＸ推進は競争力強化と持続的成長に不可欠な取り組み</w:t>
      </w:r>
      <w:r>
        <w:rPr>
          <w:rFonts w:ascii="ＭＳ 明朝" w:eastAsia="ＭＳ 明朝" w:hAnsi="ＭＳ 明朝" w:hint="eastAsia"/>
          <w:sz w:val="20"/>
          <w:szCs w:val="20"/>
        </w:rPr>
        <w:t>である</w:t>
      </w:r>
      <w:r w:rsidR="00C03D1D">
        <w:rPr>
          <w:rFonts w:ascii="ＭＳ 明朝" w:eastAsia="ＭＳ 明朝" w:hAnsi="ＭＳ 明朝" w:hint="eastAsia"/>
          <w:sz w:val="20"/>
          <w:szCs w:val="20"/>
        </w:rPr>
        <w:t>ことが</w:t>
      </w:r>
      <w:r>
        <w:rPr>
          <w:rFonts w:ascii="ＭＳ 明朝" w:eastAsia="ＭＳ 明朝" w:hAnsi="ＭＳ 明朝" w:hint="eastAsia"/>
          <w:sz w:val="20"/>
          <w:szCs w:val="20"/>
        </w:rPr>
        <w:t>、より明確になった。</w:t>
      </w:r>
    </w:p>
    <w:p w14:paraId="418FFB1C" w14:textId="2A4056B6" w:rsidR="00892B22" w:rsidRPr="00BF62C8" w:rsidRDefault="0091042B" w:rsidP="00BF62C8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ＧＸ推進には、経営トップの強いリーダーシップと現場従業員の意識改革</w:t>
      </w:r>
      <w:r w:rsidR="00C03D1D">
        <w:rPr>
          <w:rFonts w:ascii="ＭＳ 明朝" w:eastAsia="ＭＳ 明朝" w:hAnsi="ＭＳ 明朝" w:hint="eastAsia"/>
          <w:sz w:val="20"/>
          <w:szCs w:val="20"/>
        </w:rPr>
        <w:t>の両方</w:t>
      </w:r>
      <w:r>
        <w:rPr>
          <w:rFonts w:ascii="ＭＳ 明朝" w:eastAsia="ＭＳ 明朝" w:hAnsi="ＭＳ 明朝" w:hint="eastAsia"/>
          <w:sz w:val="20"/>
          <w:szCs w:val="20"/>
        </w:rPr>
        <w:t>が必要で</w:t>
      </w:r>
      <w:r w:rsidR="00C03D1D">
        <w:rPr>
          <w:rFonts w:ascii="ＭＳ 明朝" w:eastAsia="ＭＳ 明朝" w:hAnsi="ＭＳ 明朝" w:hint="eastAsia"/>
          <w:sz w:val="20"/>
          <w:szCs w:val="20"/>
        </w:rPr>
        <w:t>ある。</w:t>
      </w:r>
      <w:r w:rsidRPr="0091042B">
        <w:rPr>
          <w:rFonts w:ascii="ＭＳ 明朝" w:eastAsia="ＭＳ 明朝" w:hAnsi="ＭＳ 明朝" w:hint="eastAsia"/>
          <w:sz w:val="20"/>
          <w:szCs w:val="20"/>
        </w:rPr>
        <w:t>現状のエネルギー使用状況</w:t>
      </w:r>
      <w:r>
        <w:rPr>
          <w:rFonts w:ascii="ＭＳ 明朝" w:eastAsia="ＭＳ 明朝" w:hAnsi="ＭＳ 明朝" w:hint="eastAsia"/>
          <w:sz w:val="20"/>
          <w:szCs w:val="20"/>
        </w:rPr>
        <w:t>の把握から始める“ミニマムＧＸ”の手法により、</w:t>
      </w:r>
      <w:r w:rsidR="00411294" w:rsidRPr="00411294">
        <w:rPr>
          <w:rFonts w:ascii="ＭＳ 明朝" w:eastAsia="ＭＳ 明朝" w:hAnsi="ＭＳ 明朝" w:hint="eastAsia"/>
          <w:sz w:val="20"/>
          <w:szCs w:val="20"/>
        </w:rPr>
        <w:t>「小さく始めて、大きく育てる」</w:t>
      </w:r>
      <w:r w:rsidR="00411294">
        <w:rPr>
          <w:rFonts w:ascii="ＭＳ 明朝" w:eastAsia="ＭＳ 明朝" w:hAnsi="ＭＳ 明朝" w:hint="eastAsia"/>
          <w:sz w:val="20"/>
          <w:szCs w:val="20"/>
        </w:rPr>
        <w:t>戦略が肝要である。併せて公的機関及び中小企業診断士などの専門家</w:t>
      </w:r>
      <w:r w:rsidR="0010052D">
        <w:rPr>
          <w:rFonts w:ascii="ＭＳ 明朝" w:eastAsia="ＭＳ 明朝" w:hAnsi="ＭＳ 明朝" w:hint="eastAsia"/>
          <w:sz w:val="20"/>
          <w:szCs w:val="20"/>
        </w:rPr>
        <w:t>側</w:t>
      </w:r>
      <w:r w:rsidR="00411294">
        <w:rPr>
          <w:rFonts w:ascii="ＭＳ 明朝" w:eastAsia="ＭＳ 明朝" w:hAnsi="ＭＳ 明朝" w:hint="eastAsia"/>
          <w:sz w:val="20"/>
          <w:szCs w:val="20"/>
        </w:rPr>
        <w:t>に</w:t>
      </w:r>
      <w:r w:rsidR="0010052D">
        <w:rPr>
          <w:rFonts w:ascii="ＭＳ 明朝" w:eastAsia="ＭＳ 明朝" w:hAnsi="ＭＳ 明朝" w:hint="eastAsia"/>
          <w:sz w:val="20"/>
          <w:szCs w:val="20"/>
        </w:rPr>
        <w:t>おいても</w:t>
      </w:r>
      <w:r w:rsidR="00411294">
        <w:rPr>
          <w:rFonts w:ascii="ＭＳ 明朝" w:eastAsia="ＭＳ 明朝" w:hAnsi="ＭＳ 明朝" w:hint="eastAsia"/>
          <w:sz w:val="20"/>
          <w:szCs w:val="20"/>
        </w:rPr>
        <w:t>、早急に支援スキルを蓄積し、タイミングを逸しないサポート</w:t>
      </w:r>
      <w:r w:rsidR="007654DF">
        <w:rPr>
          <w:rFonts w:ascii="ＭＳ 明朝" w:eastAsia="ＭＳ 明朝" w:hAnsi="ＭＳ 明朝" w:hint="eastAsia"/>
          <w:sz w:val="20"/>
          <w:szCs w:val="20"/>
        </w:rPr>
        <w:t>の提供</w:t>
      </w:r>
      <w:r w:rsidR="00411294">
        <w:rPr>
          <w:rFonts w:ascii="ＭＳ 明朝" w:eastAsia="ＭＳ 明朝" w:hAnsi="ＭＳ 明朝" w:hint="eastAsia"/>
          <w:sz w:val="20"/>
          <w:szCs w:val="20"/>
        </w:rPr>
        <w:t>が求められる。</w:t>
      </w:r>
    </w:p>
    <w:p w14:paraId="4DB0F6A3" w14:textId="77777777" w:rsidR="00516FF9" w:rsidRPr="0010052D" w:rsidRDefault="00516FF9" w:rsidP="00BF62C8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03A6B0A9" w14:textId="45014491" w:rsidR="00892B22" w:rsidRPr="00BF62C8" w:rsidRDefault="00A61A65" w:rsidP="00BF62C8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  <w:r>
        <w:rPr>
          <w:rFonts w:ascii="ＭＳ 明朝" w:eastAsia="ＭＳ 明朝" w:hAnsi="ＭＳ 明朝" w:hint="eastAsia"/>
          <w:b/>
          <w:bCs/>
          <w:sz w:val="20"/>
          <w:szCs w:val="20"/>
        </w:rPr>
        <w:t>７.</w:t>
      </w:r>
      <w:r w:rsidR="00516FF9" w:rsidRPr="00BF62C8">
        <w:rPr>
          <w:rFonts w:ascii="ＭＳ 明朝" w:eastAsia="ＭＳ 明朝" w:hAnsi="ＭＳ 明朝" w:hint="eastAsia"/>
          <w:b/>
          <w:bCs/>
          <w:sz w:val="20"/>
          <w:szCs w:val="20"/>
        </w:rPr>
        <w:t>参考資料（アンケート結果のまとめ）</w:t>
      </w:r>
    </w:p>
    <w:p w14:paraId="18E66EB0" w14:textId="22FF99D0" w:rsidR="00892B22" w:rsidRPr="00BF62C8" w:rsidRDefault="00411294" w:rsidP="00BF62C8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今回のアンケート調査について</w:t>
      </w:r>
      <w:r w:rsidR="007E36A6">
        <w:rPr>
          <w:rFonts w:ascii="ＭＳ 明朝" w:eastAsia="ＭＳ 明朝" w:hAnsi="ＭＳ 明朝" w:hint="eastAsia"/>
          <w:sz w:val="20"/>
          <w:szCs w:val="20"/>
        </w:rPr>
        <w:t>、</w:t>
      </w:r>
      <w:r>
        <w:rPr>
          <w:rFonts w:ascii="ＭＳ 明朝" w:eastAsia="ＭＳ 明朝" w:hAnsi="ＭＳ 明朝" w:hint="eastAsia"/>
          <w:sz w:val="20"/>
          <w:szCs w:val="20"/>
        </w:rPr>
        <w:t>詳細</w:t>
      </w:r>
      <w:r w:rsidR="007E36A6">
        <w:rPr>
          <w:rFonts w:ascii="ＭＳ 明朝" w:eastAsia="ＭＳ 明朝" w:hAnsi="ＭＳ 明朝" w:hint="eastAsia"/>
          <w:sz w:val="20"/>
          <w:szCs w:val="20"/>
        </w:rPr>
        <w:t>データ</w:t>
      </w:r>
      <w:r>
        <w:rPr>
          <w:rFonts w:ascii="ＭＳ 明朝" w:eastAsia="ＭＳ 明朝" w:hAnsi="ＭＳ 明朝" w:hint="eastAsia"/>
          <w:sz w:val="20"/>
          <w:szCs w:val="20"/>
        </w:rPr>
        <w:t>を掲載した。</w:t>
      </w:r>
    </w:p>
    <w:p w14:paraId="35D6F1F0" w14:textId="77777777" w:rsidR="00FA0DDD" w:rsidRPr="00BF62C8" w:rsidRDefault="00FA0DDD" w:rsidP="00BF62C8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7F0749A5" w14:textId="77777777" w:rsidR="00FA0DDD" w:rsidRPr="00BF62C8" w:rsidRDefault="00FA0DDD" w:rsidP="00BF62C8">
      <w:pPr>
        <w:jc w:val="left"/>
        <w:rPr>
          <w:rFonts w:ascii="ＭＳ 明朝" w:eastAsia="ＭＳ 明朝" w:hAnsi="ＭＳ 明朝"/>
          <w:sz w:val="20"/>
          <w:szCs w:val="20"/>
        </w:rPr>
      </w:pPr>
    </w:p>
    <w:sectPr w:rsidR="00FA0DDD" w:rsidRPr="00BF62C8" w:rsidSect="00EC39C8">
      <w:footerReference w:type="default" r:id="rId6"/>
      <w:pgSz w:w="11906" w:h="16838" w:code="9"/>
      <w:pgMar w:top="1985" w:right="1701" w:bottom="1701" w:left="124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3747E9" w14:textId="77777777" w:rsidR="009E79EF" w:rsidRDefault="009E79EF" w:rsidP="00EC39C8">
      <w:r>
        <w:separator/>
      </w:r>
    </w:p>
  </w:endnote>
  <w:endnote w:type="continuationSeparator" w:id="0">
    <w:p w14:paraId="1E10547E" w14:textId="77777777" w:rsidR="009E79EF" w:rsidRDefault="009E79EF" w:rsidP="00EC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61128710"/>
      <w:docPartObj>
        <w:docPartGallery w:val="Page Numbers (Bottom of Page)"/>
        <w:docPartUnique/>
      </w:docPartObj>
    </w:sdtPr>
    <w:sdtContent>
      <w:p w14:paraId="549C6E11" w14:textId="3689FA5C" w:rsidR="00EC39C8" w:rsidRDefault="00EC39C8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6C2899B" w14:textId="77777777" w:rsidR="00EC39C8" w:rsidRDefault="00EC39C8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483F7" w14:textId="77777777" w:rsidR="009E79EF" w:rsidRDefault="009E79EF" w:rsidP="00EC39C8">
      <w:r>
        <w:separator/>
      </w:r>
    </w:p>
  </w:footnote>
  <w:footnote w:type="continuationSeparator" w:id="0">
    <w:p w14:paraId="6D9E064D" w14:textId="77777777" w:rsidR="009E79EF" w:rsidRDefault="009E79EF" w:rsidP="00EC39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193"/>
    <w:rsid w:val="00023E64"/>
    <w:rsid w:val="00047B72"/>
    <w:rsid w:val="000774AD"/>
    <w:rsid w:val="0010052D"/>
    <w:rsid w:val="00133EE7"/>
    <w:rsid w:val="001D6DF9"/>
    <w:rsid w:val="00215531"/>
    <w:rsid w:val="002743B6"/>
    <w:rsid w:val="002A1300"/>
    <w:rsid w:val="002B4712"/>
    <w:rsid w:val="002D2193"/>
    <w:rsid w:val="0031221B"/>
    <w:rsid w:val="00314ECD"/>
    <w:rsid w:val="0033088A"/>
    <w:rsid w:val="003979E0"/>
    <w:rsid w:val="003E0C2E"/>
    <w:rsid w:val="00411294"/>
    <w:rsid w:val="004D69A5"/>
    <w:rsid w:val="004E6BFC"/>
    <w:rsid w:val="00513EFF"/>
    <w:rsid w:val="00516FF9"/>
    <w:rsid w:val="00652E92"/>
    <w:rsid w:val="006F5919"/>
    <w:rsid w:val="00722EF5"/>
    <w:rsid w:val="007654DF"/>
    <w:rsid w:val="007A7B4F"/>
    <w:rsid w:val="007E36A6"/>
    <w:rsid w:val="00823BE6"/>
    <w:rsid w:val="00892B22"/>
    <w:rsid w:val="0091042B"/>
    <w:rsid w:val="0095659A"/>
    <w:rsid w:val="00963199"/>
    <w:rsid w:val="009E23B4"/>
    <w:rsid w:val="009E79EF"/>
    <w:rsid w:val="00A61A65"/>
    <w:rsid w:val="00A96336"/>
    <w:rsid w:val="00B673C7"/>
    <w:rsid w:val="00B81E01"/>
    <w:rsid w:val="00BD1D75"/>
    <w:rsid w:val="00BF62C8"/>
    <w:rsid w:val="00C03D1D"/>
    <w:rsid w:val="00C11629"/>
    <w:rsid w:val="00C1594D"/>
    <w:rsid w:val="00C23AB0"/>
    <w:rsid w:val="00C55279"/>
    <w:rsid w:val="00C63DE2"/>
    <w:rsid w:val="00CA11F4"/>
    <w:rsid w:val="00CE1032"/>
    <w:rsid w:val="00D3149D"/>
    <w:rsid w:val="00D73C00"/>
    <w:rsid w:val="00DC1453"/>
    <w:rsid w:val="00EC39C8"/>
    <w:rsid w:val="00F05389"/>
    <w:rsid w:val="00F062AA"/>
    <w:rsid w:val="00F15707"/>
    <w:rsid w:val="00F424AB"/>
    <w:rsid w:val="00F46C80"/>
    <w:rsid w:val="00FA0DDD"/>
    <w:rsid w:val="00FD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1E9F8"/>
  <w15:chartTrackingRefBased/>
  <w15:docId w15:val="{8C3C9E85-5135-469A-8CD6-DE6F54A1F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D219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D21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D21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D219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D219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D219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D219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D219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D219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219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2D219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2D2193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2D2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2D2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2D2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2D2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2D219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2D219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2D219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2D21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D219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2D21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D219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2D21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D219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2D219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2D21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2D219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2D2193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EC39C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C39C8"/>
  </w:style>
  <w:style w:type="paragraph" w:styleId="ac">
    <w:name w:val="footer"/>
    <w:basedOn w:val="a"/>
    <w:link w:val="ad"/>
    <w:uiPriority w:val="99"/>
    <w:unhideWhenUsed/>
    <w:rsid w:val="00EC39C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C39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2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慎祐 加藤</dc:creator>
  <cp:keywords/>
  <dc:description/>
  <cp:lastModifiedBy>慎祐 加藤</cp:lastModifiedBy>
  <cp:revision>16</cp:revision>
  <dcterms:created xsi:type="dcterms:W3CDTF">2025-03-06T06:11:00Z</dcterms:created>
  <dcterms:modified xsi:type="dcterms:W3CDTF">2025-03-13T07:55:00Z</dcterms:modified>
</cp:coreProperties>
</file>